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FF7788" w:rsidRDefault="00FF7788" w:rsidP="00267FBA">
      <w:pPr>
        <w:spacing w:before="180"/>
        <w:jc w:val="center"/>
        <w:rPr>
          <w:sz w:val="28"/>
        </w:rPr>
      </w:pPr>
      <w:r w:rsidRPr="00EE332A">
        <w:rPr>
          <w:b/>
          <w:bCs/>
          <w:sz w:val="40"/>
          <w:szCs w:val="40"/>
        </w:rPr>
        <w:t>Методические указания</w:t>
      </w:r>
      <w:r>
        <w:rPr>
          <w:sz w:val="28"/>
        </w:rPr>
        <w:t xml:space="preserve"> 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941F33" w:rsidRPr="00941F33">
        <w:rPr>
          <w:sz w:val="32"/>
          <w:szCs w:val="28"/>
        </w:rPr>
        <w:t>Ресурсосберегающие системы в отраслях легкой промышленности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925F4F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941F33" w:rsidRPr="00941F33">
        <w:rPr>
          <w:sz w:val="28"/>
          <w:szCs w:val="28"/>
        </w:rPr>
        <w:t>Ресурсосберегающие системы в отраслях легкой промышленности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студент приступает к сдаче </w:t>
      </w:r>
      <w:r w:rsidR="0094455D">
        <w:rPr>
          <w:sz w:val="28"/>
          <w:szCs w:val="28"/>
        </w:rPr>
        <w:t>зачета</w:t>
      </w:r>
      <w:r w:rsidRPr="00FF1969">
        <w:rPr>
          <w:sz w:val="28"/>
          <w:szCs w:val="28"/>
        </w:rPr>
        <w:t xml:space="preserve">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776E63" w:rsidRPr="00C01937" w:rsidRDefault="00776E63" w:rsidP="00776E63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77124E" w:rsidRDefault="00CD74B7" w:rsidP="00144599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77124E" w:rsidRDefault="0077124E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77124E" w:rsidRPr="0077124E">
        <w:rPr>
          <w:color w:val="000000"/>
          <w:sz w:val="28"/>
          <w:szCs w:val="28"/>
        </w:rPr>
        <w:t>Общая характеристика структуры материальных и трудовых затрат па производство швейных изделий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77124E" w:rsidRPr="0077124E">
        <w:rPr>
          <w:color w:val="000000"/>
          <w:sz w:val="28"/>
          <w:szCs w:val="28"/>
        </w:rPr>
        <w:t>Влияние краевой зоны на использование кожевенных материалов (на примере эллипса)</w:t>
      </w:r>
    </w:p>
    <w:p w:rsidR="00527268" w:rsidRDefault="00527268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>Определение сорта кожевенных материалов</w:t>
      </w:r>
    </w:p>
    <w:p w:rsidR="00E119EB" w:rsidRDefault="00E119EB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124E" w:rsidRPr="0077124E">
        <w:rPr>
          <w:color w:val="000000"/>
          <w:sz w:val="28"/>
          <w:szCs w:val="28"/>
        </w:rPr>
        <w:t>Направления совершенствования швейного оборудования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77124E" w:rsidRPr="0077124E">
        <w:rPr>
          <w:color w:val="000000"/>
          <w:sz w:val="28"/>
          <w:szCs w:val="28"/>
        </w:rPr>
        <w:t>Общая характеристика структуры материальных и трудовых затрат па производство швейных изделий</w:t>
      </w:r>
    </w:p>
    <w:p w:rsidR="00527268" w:rsidRDefault="00527268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>Особенности нормирования кожевенных материалов</w:t>
      </w:r>
    </w:p>
    <w:p w:rsidR="00941F33" w:rsidRDefault="00941F33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7124E" w:rsidRPr="0077124E">
        <w:rPr>
          <w:color w:val="000000"/>
          <w:sz w:val="28"/>
          <w:szCs w:val="28"/>
        </w:rPr>
        <w:t>Классификация кожевенных материалов на швейные изделия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77124E" w:rsidRPr="0077124E">
        <w:rPr>
          <w:color w:val="000000"/>
          <w:sz w:val="28"/>
          <w:szCs w:val="28"/>
        </w:rPr>
        <w:t xml:space="preserve">Влияние раппорта рисунка материалов на процент </w:t>
      </w:r>
      <w:proofErr w:type="spellStart"/>
      <w:r w:rsidR="0077124E" w:rsidRPr="0077124E">
        <w:rPr>
          <w:color w:val="000000"/>
          <w:sz w:val="28"/>
          <w:szCs w:val="28"/>
        </w:rPr>
        <w:t>межлекальных</w:t>
      </w:r>
      <w:proofErr w:type="spellEnd"/>
      <w:r w:rsidR="0077124E" w:rsidRPr="0077124E">
        <w:rPr>
          <w:color w:val="000000"/>
          <w:sz w:val="28"/>
          <w:szCs w:val="28"/>
        </w:rPr>
        <w:t xml:space="preserve"> отходов</w:t>
      </w:r>
    </w:p>
    <w:p w:rsidR="00527268" w:rsidRDefault="00527268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>Оптимизация раскладки круговых лекал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7124E" w:rsidRPr="0077124E">
        <w:rPr>
          <w:color w:val="000000"/>
          <w:sz w:val="28"/>
          <w:szCs w:val="28"/>
        </w:rPr>
        <w:t>Влияние техники и технологии па структуру материальных и трудовых затрат на производство одежды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77124E" w:rsidRPr="0077124E">
        <w:rPr>
          <w:color w:val="000000"/>
          <w:sz w:val="28"/>
          <w:szCs w:val="28"/>
        </w:rPr>
        <w:t>Анализ факторов, влияющих на изменение прочности ниток при соединении деталей швейных изделий</w:t>
      </w:r>
    </w:p>
    <w:p w:rsidR="00527268" w:rsidRDefault="00527268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>Влияние краевой зоны на использование кожевенных материалов (на примере прямоугольника)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7124E" w:rsidRPr="0077124E">
        <w:rPr>
          <w:color w:val="000000"/>
          <w:sz w:val="28"/>
          <w:szCs w:val="28"/>
        </w:rPr>
        <w:t>Прогнозирование показателей материалоемкости швейных изделий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77124E" w:rsidRPr="0077124E">
        <w:rPr>
          <w:color w:val="000000"/>
          <w:sz w:val="28"/>
          <w:szCs w:val="28"/>
        </w:rPr>
        <w:t>Оптимизация раскладки лекал в виде эллипсов</w:t>
      </w:r>
    </w:p>
    <w:p w:rsidR="00527268" w:rsidRDefault="00527268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436286">
        <w:rPr>
          <w:rFonts w:eastAsia="Calibri"/>
          <w:color w:val="000000"/>
          <w:sz w:val="28"/>
          <w:szCs w:val="28"/>
        </w:rPr>
        <w:t>Влияние краевой зоны на использование кожевенных материалов (на примере квадрата)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7124E" w:rsidRPr="0077124E">
        <w:rPr>
          <w:color w:val="000000"/>
          <w:sz w:val="28"/>
          <w:szCs w:val="28"/>
        </w:rPr>
        <w:t>Физико-механические и геометрические свойства материалов, оказывающие влияние на выполнение операций по соединению деталей одежды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6A42E6" w:rsidRPr="006A42E6">
        <w:rPr>
          <w:sz w:val="28"/>
          <w:szCs w:val="28"/>
        </w:rPr>
        <w:t xml:space="preserve"> </w:t>
      </w:r>
      <w:r w:rsidR="0077124E" w:rsidRPr="0077124E">
        <w:rPr>
          <w:color w:val="000000"/>
          <w:sz w:val="28"/>
          <w:szCs w:val="28"/>
        </w:rPr>
        <w:t>Отходы производства и экология</w:t>
      </w:r>
    </w:p>
    <w:p w:rsidR="00527268" w:rsidRDefault="00527268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 xml:space="preserve">Влияние угла поворота лекал относительно нити основы на процент </w:t>
      </w:r>
      <w:proofErr w:type="spellStart"/>
      <w:r w:rsidRPr="00436286">
        <w:rPr>
          <w:rFonts w:eastAsia="Calibri"/>
          <w:color w:val="000000"/>
          <w:sz w:val="28"/>
          <w:szCs w:val="28"/>
        </w:rPr>
        <w:t>межлекальных</w:t>
      </w:r>
      <w:proofErr w:type="spellEnd"/>
      <w:r w:rsidRPr="00436286">
        <w:rPr>
          <w:rFonts w:eastAsia="Calibri"/>
          <w:color w:val="000000"/>
          <w:sz w:val="28"/>
          <w:szCs w:val="28"/>
        </w:rPr>
        <w:t xml:space="preserve"> отходов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44599" w:rsidRPr="0077124E">
        <w:rPr>
          <w:color w:val="000000"/>
          <w:sz w:val="28"/>
          <w:szCs w:val="28"/>
        </w:rPr>
        <w:t>Оценка стоимости материальных затрат на этапе эскизного проектирования</w:t>
      </w:r>
    </w:p>
    <w:p w:rsidR="00527268" w:rsidRDefault="00762521" w:rsidP="00527268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144599" w:rsidRPr="0077124E">
        <w:rPr>
          <w:color w:val="000000"/>
          <w:sz w:val="28"/>
          <w:szCs w:val="28"/>
        </w:rPr>
        <w:t>Современное состояние легкой промышленности России</w:t>
      </w:r>
    </w:p>
    <w:p w:rsidR="00527268" w:rsidRPr="00527268" w:rsidRDefault="00527268" w:rsidP="00527268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>Влияние краевой зоны на использование кожевенных материалов (на примере ромба)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941F33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44599" w:rsidRPr="0077124E">
        <w:rPr>
          <w:color w:val="000000"/>
          <w:sz w:val="28"/>
          <w:szCs w:val="28"/>
        </w:rPr>
        <w:t xml:space="preserve">Закономерность изменения процента </w:t>
      </w:r>
      <w:proofErr w:type="spellStart"/>
      <w:r w:rsidR="00144599" w:rsidRPr="0077124E">
        <w:rPr>
          <w:color w:val="000000"/>
          <w:sz w:val="28"/>
          <w:szCs w:val="28"/>
        </w:rPr>
        <w:t>межлекальных</w:t>
      </w:r>
      <w:proofErr w:type="spellEnd"/>
      <w:r w:rsidR="00144599" w:rsidRPr="0077124E">
        <w:rPr>
          <w:color w:val="000000"/>
          <w:sz w:val="28"/>
          <w:szCs w:val="28"/>
        </w:rPr>
        <w:t xml:space="preserve"> отходов раскладок равных круговых лекал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144599" w:rsidRPr="0077124E">
        <w:rPr>
          <w:color w:val="000000"/>
          <w:sz w:val="28"/>
          <w:szCs w:val="28"/>
        </w:rPr>
        <w:t>Влияние краевой зоны на использование кожевенных материалов (на примере круга)</w:t>
      </w:r>
    </w:p>
    <w:p w:rsidR="00527268" w:rsidRDefault="00527268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>Взаимосвязь между размерами иглы и толщиной ниток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44599" w:rsidRPr="0077124E">
        <w:rPr>
          <w:color w:val="000000"/>
          <w:sz w:val="28"/>
          <w:szCs w:val="28"/>
        </w:rPr>
        <w:t xml:space="preserve">Анализ уравнений, определяющих зависимости процента </w:t>
      </w:r>
      <w:proofErr w:type="spellStart"/>
      <w:r w:rsidR="00144599" w:rsidRPr="0077124E">
        <w:rPr>
          <w:color w:val="000000"/>
          <w:sz w:val="28"/>
          <w:szCs w:val="28"/>
        </w:rPr>
        <w:t>межлекальных</w:t>
      </w:r>
      <w:proofErr w:type="spellEnd"/>
      <w:r w:rsidR="00144599" w:rsidRPr="0077124E">
        <w:rPr>
          <w:color w:val="000000"/>
          <w:sz w:val="28"/>
          <w:szCs w:val="28"/>
        </w:rPr>
        <w:t xml:space="preserve"> отходов и площади лекал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144599" w:rsidRPr="0077124E">
        <w:rPr>
          <w:color w:val="000000"/>
          <w:sz w:val="28"/>
          <w:szCs w:val="28"/>
        </w:rPr>
        <w:t>Повышение производительности труда при работе на швейном оборудовании</w:t>
      </w:r>
    </w:p>
    <w:p w:rsidR="00527268" w:rsidRDefault="00527268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>Влияние краевой зоны на использование кожевенных материалов (на примере параллелограмма)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B46ADE" w:rsidRDefault="00762521" w:rsidP="00B46ADE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bCs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44599" w:rsidRPr="0077124E">
        <w:rPr>
          <w:color w:val="000000"/>
          <w:sz w:val="28"/>
          <w:szCs w:val="28"/>
        </w:rPr>
        <w:t>Структура материальных затрат на производство швейных изделий</w:t>
      </w:r>
    </w:p>
    <w:p w:rsidR="00527268" w:rsidRDefault="00762521" w:rsidP="00527268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144599" w:rsidRPr="0077124E">
        <w:rPr>
          <w:color w:val="000000"/>
          <w:sz w:val="28"/>
          <w:szCs w:val="28"/>
        </w:rPr>
        <w:t xml:space="preserve">Изменения процента </w:t>
      </w:r>
      <w:proofErr w:type="spellStart"/>
      <w:r w:rsidR="00144599" w:rsidRPr="0077124E">
        <w:rPr>
          <w:color w:val="000000"/>
          <w:sz w:val="28"/>
          <w:szCs w:val="28"/>
        </w:rPr>
        <w:t>межлекальных</w:t>
      </w:r>
      <w:proofErr w:type="spellEnd"/>
      <w:r w:rsidR="00144599" w:rsidRPr="0077124E">
        <w:rPr>
          <w:color w:val="000000"/>
          <w:sz w:val="28"/>
          <w:szCs w:val="28"/>
        </w:rPr>
        <w:t xml:space="preserve"> отходов в зависимости от вида швейных изделий</w:t>
      </w:r>
    </w:p>
    <w:p w:rsidR="00527268" w:rsidRPr="00527268" w:rsidRDefault="00527268" w:rsidP="00527268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3. </w:t>
      </w:r>
      <w:r w:rsidRPr="00436286">
        <w:rPr>
          <w:rFonts w:eastAsia="Calibri"/>
          <w:color w:val="000000"/>
          <w:sz w:val="28"/>
          <w:szCs w:val="28"/>
        </w:rPr>
        <w:t>Влияние краевой зоны на использование кожевенных материалов (на примере треугольника)</w:t>
      </w:r>
    </w:p>
    <w:p w:rsidR="00527268" w:rsidRPr="00762521" w:rsidRDefault="00527268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527268" w:rsidRDefault="00527268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</w:p>
    <w:p w:rsidR="00527268" w:rsidRDefault="00527268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</w:p>
    <w:p w:rsidR="00527268" w:rsidRDefault="00527268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</w:p>
    <w:p w:rsidR="00527268" w:rsidRDefault="00527268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bookmarkStart w:id="1" w:name="_GoBack"/>
      <w:bookmarkEnd w:id="1"/>
      <w:r w:rsidRPr="008B6F35">
        <w:rPr>
          <w:rFonts w:eastAsia="Calibri"/>
          <w:b/>
          <w:sz w:val="28"/>
          <w:szCs w:val="28"/>
        </w:rPr>
        <w:lastRenderedPageBreak/>
        <w:t>Перечень использованных информационных ресурсов</w:t>
      </w: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384DF3" w:rsidRPr="00534047" w:rsidRDefault="001D57CF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34047">
        <w:rPr>
          <w:color w:val="000000"/>
          <w:sz w:val="28"/>
          <w:szCs w:val="28"/>
        </w:rPr>
        <w:t xml:space="preserve">Богушевич, В. Л. Основы проектирования предприятий швейного </w:t>
      </w:r>
      <w:proofErr w:type="gramStart"/>
      <w:r w:rsidRPr="00534047">
        <w:rPr>
          <w:color w:val="000000"/>
          <w:sz w:val="28"/>
          <w:szCs w:val="28"/>
        </w:rPr>
        <w:t>производства :</w:t>
      </w:r>
      <w:proofErr w:type="gramEnd"/>
      <w:r w:rsidRPr="00534047">
        <w:rPr>
          <w:color w:val="000000"/>
          <w:sz w:val="28"/>
          <w:szCs w:val="28"/>
        </w:rPr>
        <w:t xml:space="preserve"> учебное пособие / В. Л. Богушевич. </w:t>
      </w:r>
      <w:r w:rsidR="00527268">
        <w:rPr>
          <w:color w:val="000000"/>
          <w:sz w:val="28"/>
          <w:szCs w:val="28"/>
        </w:rPr>
        <w:t>-</w:t>
      </w:r>
      <w:r w:rsidRPr="00534047">
        <w:rPr>
          <w:color w:val="000000"/>
          <w:sz w:val="28"/>
          <w:szCs w:val="28"/>
        </w:rPr>
        <w:t xml:space="preserve"> </w:t>
      </w:r>
      <w:proofErr w:type="gramStart"/>
      <w:r w:rsidRPr="00534047">
        <w:rPr>
          <w:color w:val="000000"/>
          <w:sz w:val="28"/>
          <w:szCs w:val="28"/>
        </w:rPr>
        <w:t>Минск :</w:t>
      </w:r>
      <w:proofErr w:type="gramEnd"/>
      <w:r w:rsidRPr="00534047">
        <w:rPr>
          <w:color w:val="000000"/>
          <w:sz w:val="28"/>
          <w:szCs w:val="28"/>
        </w:rPr>
        <w:t xml:space="preserve"> Республиканский институт профессионального образования (РИПО), 2018. — 148 c.</w:t>
      </w:r>
    </w:p>
    <w:p w:rsidR="0000558C" w:rsidRPr="00534047" w:rsidRDefault="0000558C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34047">
        <w:rPr>
          <w:color w:val="000000"/>
          <w:sz w:val="28"/>
          <w:szCs w:val="28"/>
        </w:rPr>
        <w:t>Сокерин</w:t>
      </w:r>
      <w:proofErr w:type="spellEnd"/>
      <w:r w:rsidRPr="00534047">
        <w:rPr>
          <w:color w:val="000000"/>
          <w:sz w:val="28"/>
          <w:szCs w:val="28"/>
        </w:rPr>
        <w:t xml:space="preserve">, Н.М. Нормативы на расходы сырья в прядильном, ткацком и отделочном производствах: учебное пособие для магистрантов направления подготовки 260700 Технология и проектирование текстильных изделий / Н. М. </w:t>
      </w:r>
      <w:proofErr w:type="spellStart"/>
      <w:r w:rsidRPr="00534047">
        <w:rPr>
          <w:color w:val="000000"/>
          <w:sz w:val="28"/>
          <w:szCs w:val="28"/>
        </w:rPr>
        <w:t>Сокерин</w:t>
      </w:r>
      <w:proofErr w:type="spellEnd"/>
      <w:r w:rsidRPr="00534047">
        <w:rPr>
          <w:color w:val="000000"/>
          <w:sz w:val="28"/>
          <w:szCs w:val="28"/>
        </w:rPr>
        <w:t xml:space="preserve"> [и др.] ; М-во образования и науки Российской Федерации, Федеральное гос. бюджетное образовательное учреждение </w:t>
      </w:r>
      <w:proofErr w:type="spellStart"/>
      <w:r w:rsidRPr="00534047">
        <w:rPr>
          <w:color w:val="000000"/>
          <w:sz w:val="28"/>
          <w:szCs w:val="28"/>
        </w:rPr>
        <w:t>высш</w:t>
      </w:r>
      <w:proofErr w:type="spellEnd"/>
      <w:r w:rsidRPr="00534047">
        <w:rPr>
          <w:color w:val="000000"/>
          <w:sz w:val="28"/>
          <w:szCs w:val="28"/>
        </w:rPr>
        <w:t xml:space="preserve">. проф. образования "Ивановская гос. текстильная акад. (ИГТА) ; [науч. ред. Ю. В. Павлов]. - </w:t>
      </w:r>
      <w:proofErr w:type="gramStart"/>
      <w:r w:rsidRPr="00534047">
        <w:rPr>
          <w:color w:val="000000"/>
          <w:sz w:val="28"/>
          <w:szCs w:val="28"/>
        </w:rPr>
        <w:t>Иваново :</w:t>
      </w:r>
      <w:proofErr w:type="gramEnd"/>
      <w:r w:rsidRPr="00534047">
        <w:rPr>
          <w:color w:val="000000"/>
          <w:sz w:val="28"/>
          <w:szCs w:val="28"/>
        </w:rPr>
        <w:t xml:space="preserve"> ИГТА, 2013. - 115 с.</w:t>
      </w:r>
    </w:p>
    <w:p w:rsidR="001D57CF" w:rsidRPr="00534047" w:rsidRDefault="0000558C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34047">
        <w:rPr>
          <w:color w:val="000000"/>
          <w:sz w:val="28"/>
          <w:szCs w:val="28"/>
        </w:rPr>
        <w:t>Конопальцева</w:t>
      </w:r>
      <w:proofErr w:type="spellEnd"/>
      <w:r w:rsidRPr="00534047">
        <w:rPr>
          <w:color w:val="000000"/>
          <w:sz w:val="28"/>
          <w:szCs w:val="28"/>
        </w:rPr>
        <w:t xml:space="preserve">, Н.М. Конструирование и технология изготовления одежды из различных </w:t>
      </w:r>
      <w:proofErr w:type="gramStart"/>
      <w:r w:rsidRPr="00534047">
        <w:rPr>
          <w:color w:val="000000"/>
          <w:sz w:val="28"/>
          <w:szCs w:val="28"/>
        </w:rPr>
        <w:t>материалов :</w:t>
      </w:r>
      <w:proofErr w:type="gramEnd"/>
      <w:r w:rsidRPr="00534047">
        <w:rPr>
          <w:color w:val="000000"/>
          <w:sz w:val="28"/>
          <w:szCs w:val="28"/>
        </w:rPr>
        <w:t xml:space="preserve"> учебное пособие для вузов : в 2 ч. Конструирование одежды / Н. М. </w:t>
      </w:r>
      <w:proofErr w:type="spellStart"/>
      <w:r w:rsidRPr="00534047">
        <w:rPr>
          <w:color w:val="000000"/>
          <w:sz w:val="28"/>
          <w:szCs w:val="28"/>
        </w:rPr>
        <w:t>Конопальцева</w:t>
      </w:r>
      <w:proofErr w:type="spellEnd"/>
      <w:r w:rsidRPr="00534047">
        <w:rPr>
          <w:color w:val="000000"/>
          <w:sz w:val="28"/>
          <w:szCs w:val="28"/>
        </w:rPr>
        <w:t xml:space="preserve">, П. И. Рогов, Н. А. Крюкова. </w:t>
      </w:r>
      <w:r w:rsidR="00527268">
        <w:rPr>
          <w:color w:val="000000"/>
          <w:sz w:val="28"/>
          <w:szCs w:val="28"/>
        </w:rPr>
        <w:t>-</w:t>
      </w:r>
      <w:r w:rsidRPr="00534047">
        <w:rPr>
          <w:color w:val="000000"/>
          <w:sz w:val="28"/>
          <w:szCs w:val="28"/>
        </w:rPr>
        <w:t xml:space="preserve"> </w:t>
      </w:r>
      <w:proofErr w:type="gramStart"/>
      <w:r w:rsidRPr="00534047">
        <w:rPr>
          <w:color w:val="000000"/>
          <w:sz w:val="28"/>
          <w:szCs w:val="28"/>
        </w:rPr>
        <w:t>Москва :</w:t>
      </w:r>
      <w:proofErr w:type="gramEnd"/>
      <w:r w:rsidRPr="00534047">
        <w:rPr>
          <w:color w:val="000000"/>
          <w:sz w:val="28"/>
          <w:szCs w:val="28"/>
        </w:rPr>
        <w:t xml:space="preserve"> Академия, 2007. </w:t>
      </w:r>
    </w:p>
    <w:p w:rsidR="007E14C4" w:rsidRPr="00534047" w:rsidRDefault="007E14C4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34047">
        <w:rPr>
          <w:color w:val="000000"/>
          <w:sz w:val="28"/>
          <w:szCs w:val="28"/>
        </w:rPr>
        <w:t xml:space="preserve">Алексеенко, И.В. Производство меховой </w:t>
      </w:r>
      <w:proofErr w:type="gramStart"/>
      <w:r w:rsidRPr="00534047">
        <w:rPr>
          <w:color w:val="000000"/>
          <w:sz w:val="28"/>
          <w:szCs w:val="28"/>
        </w:rPr>
        <w:t>одежды :</w:t>
      </w:r>
      <w:proofErr w:type="gramEnd"/>
      <w:r w:rsidRPr="00534047">
        <w:rPr>
          <w:color w:val="000000"/>
          <w:sz w:val="28"/>
          <w:szCs w:val="28"/>
        </w:rPr>
        <w:t xml:space="preserve"> Инновационные подходы в проектировании / Алексеенко И. В. - Омск : Омский государственный институт сервиса, Омский государственный технический университет, 2014. - 146 с. </w:t>
      </w:r>
    </w:p>
    <w:p w:rsidR="007E14C4" w:rsidRPr="00534047" w:rsidRDefault="007E14C4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34047">
        <w:rPr>
          <w:color w:val="000000"/>
          <w:sz w:val="28"/>
          <w:szCs w:val="28"/>
        </w:rPr>
        <w:t>Лутфуллина</w:t>
      </w:r>
      <w:proofErr w:type="spellEnd"/>
      <w:r w:rsidRPr="00534047">
        <w:rPr>
          <w:color w:val="000000"/>
          <w:sz w:val="28"/>
          <w:szCs w:val="28"/>
        </w:rPr>
        <w:t>, Г.Г</w:t>
      </w:r>
      <w:r w:rsidR="00534047" w:rsidRPr="00534047">
        <w:rPr>
          <w:color w:val="000000"/>
          <w:sz w:val="28"/>
          <w:szCs w:val="28"/>
        </w:rPr>
        <w:t>.</w:t>
      </w:r>
      <w:r w:rsidRPr="00534047">
        <w:rPr>
          <w:color w:val="000000"/>
          <w:sz w:val="28"/>
          <w:szCs w:val="28"/>
        </w:rPr>
        <w:t> </w:t>
      </w:r>
      <w:r w:rsidR="00534047" w:rsidRPr="00534047">
        <w:rPr>
          <w:color w:val="000000"/>
          <w:sz w:val="28"/>
          <w:szCs w:val="28"/>
        </w:rPr>
        <w:t xml:space="preserve"> </w:t>
      </w:r>
      <w:r w:rsidRPr="00534047">
        <w:rPr>
          <w:color w:val="000000"/>
          <w:sz w:val="28"/>
          <w:szCs w:val="28"/>
        </w:rPr>
        <w:t xml:space="preserve">Аминосодержащие ПАВ в </w:t>
      </w:r>
      <w:proofErr w:type="spellStart"/>
      <w:r w:rsidRPr="00534047">
        <w:rPr>
          <w:color w:val="000000"/>
          <w:sz w:val="28"/>
          <w:szCs w:val="28"/>
        </w:rPr>
        <w:t>энергоресурсосберегающих</w:t>
      </w:r>
      <w:proofErr w:type="spellEnd"/>
      <w:r w:rsidRPr="00534047">
        <w:rPr>
          <w:color w:val="000000"/>
          <w:sz w:val="28"/>
          <w:szCs w:val="28"/>
        </w:rPr>
        <w:t xml:space="preserve"> технологиях получения кожевенного и мехового полуфабриката [Текст</w:t>
      </w:r>
      <w:proofErr w:type="gramStart"/>
      <w:r w:rsidRPr="00534047">
        <w:rPr>
          <w:color w:val="000000"/>
          <w:sz w:val="28"/>
          <w:szCs w:val="28"/>
        </w:rPr>
        <w:t>] :</w:t>
      </w:r>
      <w:proofErr w:type="gramEnd"/>
      <w:r w:rsidRPr="00534047">
        <w:rPr>
          <w:color w:val="000000"/>
          <w:sz w:val="28"/>
          <w:szCs w:val="28"/>
        </w:rPr>
        <w:t xml:space="preserve"> монография / Г. Г. </w:t>
      </w:r>
      <w:proofErr w:type="spellStart"/>
      <w:r w:rsidRPr="00534047">
        <w:rPr>
          <w:color w:val="000000"/>
          <w:sz w:val="28"/>
          <w:szCs w:val="28"/>
        </w:rPr>
        <w:t>Лутфуллина</w:t>
      </w:r>
      <w:proofErr w:type="spellEnd"/>
      <w:r w:rsidRPr="00534047">
        <w:rPr>
          <w:color w:val="000000"/>
          <w:sz w:val="28"/>
          <w:szCs w:val="28"/>
        </w:rPr>
        <w:t>, И. Ш. Абдуллин ; Казанский нац. исследовательский технологический ун-т. - Казань : КНИТУ, 2016. - 367 с. </w:t>
      </w:r>
    </w:p>
    <w:sectPr w:rsidR="007E14C4" w:rsidRPr="0053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0558C"/>
    <w:rsid w:val="00020D8C"/>
    <w:rsid w:val="00054ACF"/>
    <w:rsid w:val="000B657F"/>
    <w:rsid w:val="000B7EEB"/>
    <w:rsid w:val="000D41BB"/>
    <w:rsid w:val="0010493F"/>
    <w:rsid w:val="00144599"/>
    <w:rsid w:val="001A681C"/>
    <w:rsid w:val="001D4E0A"/>
    <w:rsid w:val="001D57CF"/>
    <w:rsid w:val="001E527A"/>
    <w:rsid w:val="00267FBA"/>
    <w:rsid w:val="00293282"/>
    <w:rsid w:val="002F1AB3"/>
    <w:rsid w:val="00304C1F"/>
    <w:rsid w:val="00305979"/>
    <w:rsid w:val="00357F7A"/>
    <w:rsid w:val="00384DF3"/>
    <w:rsid w:val="00391B0B"/>
    <w:rsid w:val="003C5FF7"/>
    <w:rsid w:val="00513EEB"/>
    <w:rsid w:val="00527268"/>
    <w:rsid w:val="00534047"/>
    <w:rsid w:val="005C36B6"/>
    <w:rsid w:val="00690595"/>
    <w:rsid w:val="006A42E6"/>
    <w:rsid w:val="006D560A"/>
    <w:rsid w:val="00762521"/>
    <w:rsid w:val="0077124E"/>
    <w:rsid w:val="00776E63"/>
    <w:rsid w:val="007E14C4"/>
    <w:rsid w:val="00812EFD"/>
    <w:rsid w:val="008530CC"/>
    <w:rsid w:val="00874F8D"/>
    <w:rsid w:val="008A45A5"/>
    <w:rsid w:val="008B695C"/>
    <w:rsid w:val="008F31E1"/>
    <w:rsid w:val="00915FB3"/>
    <w:rsid w:val="00925F4F"/>
    <w:rsid w:val="00941F33"/>
    <w:rsid w:val="0094455D"/>
    <w:rsid w:val="00972F07"/>
    <w:rsid w:val="009A3529"/>
    <w:rsid w:val="009D6DDA"/>
    <w:rsid w:val="009E4941"/>
    <w:rsid w:val="00A051B9"/>
    <w:rsid w:val="00A81F89"/>
    <w:rsid w:val="00A92E19"/>
    <w:rsid w:val="00AB7C83"/>
    <w:rsid w:val="00AC018E"/>
    <w:rsid w:val="00AD5FBA"/>
    <w:rsid w:val="00B31FB7"/>
    <w:rsid w:val="00B350BA"/>
    <w:rsid w:val="00B46ADE"/>
    <w:rsid w:val="00B51146"/>
    <w:rsid w:val="00BE646E"/>
    <w:rsid w:val="00C17BFA"/>
    <w:rsid w:val="00CA391D"/>
    <w:rsid w:val="00CD74B7"/>
    <w:rsid w:val="00D77B3B"/>
    <w:rsid w:val="00DA3EC1"/>
    <w:rsid w:val="00DA75D5"/>
    <w:rsid w:val="00DB3D90"/>
    <w:rsid w:val="00E119EB"/>
    <w:rsid w:val="00E57B36"/>
    <w:rsid w:val="00EB3EEF"/>
    <w:rsid w:val="00F7167F"/>
    <w:rsid w:val="00FB44C5"/>
    <w:rsid w:val="00FF13C8"/>
    <w:rsid w:val="00FF1969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74B13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  <w:style w:type="paragraph" w:customStyle="1" w:styleId="30662">
    <w:name w:val="30662"/>
    <w:aliases w:val="bqiaagaaeyqcaaagiaiaaamtdwaabtt3aaaaaaaaaaaaaaaaaaaaaaaaaaaaaaaaaaaaaaaaaaaaaaaaaaaaaaaaaaaaaaaaaaaaaaaaaaaaaaaaaaaaaaaaaaaaaaaaaaaaaaaaaaaaaaaaaaaaaaaaaaaaaaaaaaaaaaaaaaaaaaaaaaaaaaaaaaaaaaaaaaaaaaaaaaaaaaaaaaaaaaaaaaaaaaaaaaaaaaa"/>
    <w:basedOn w:val="a"/>
    <w:rsid w:val="0077124E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0055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dcterms:created xsi:type="dcterms:W3CDTF">2024-11-11T08:10:00Z</dcterms:created>
  <dcterms:modified xsi:type="dcterms:W3CDTF">2024-11-13T16:58:00Z</dcterms:modified>
</cp:coreProperties>
</file>